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right="1280"/>
        <w:rPr>
          <w:rFonts w:hint="eastAsia" w:ascii="Times New Roman" w:hAnsi="Times New Roman" w:eastAsia="仿宋_GB2312"/>
          <w:b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1</w:t>
      </w:r>
    </w:p>
    <w:p>
      <w:pPr>
        <w:spacing w:line="520" w:lineRule="exact"/>
        <w:ind w:right="1280"/>
        <w:rPr>
          <w:rFonts w:ascii="Times New Roman" w:hAnsi="Times New Roman" w:eastAsia="仿宋_GB2312"/>
          <w:b/>
          <w:color w:val="000000"/>
          <w:sz w:val="32"/>
          <w:szCs w:val="32"/>
        </w:rPr>
      </w:pPr>
    </w:p>
    <w:p>
      <w:pPr>
        <w:spacing w:line="520" w:lineRule="exact"/>
        <w:ind w:right="1280"/>
        <w:rPr>
          <w:rFonts w:ascii="Times New Roman" w:hAnsi="Times New Roman" w:eastAsia="仿宋_GB2312"/>
          <w:b/>
          <w:color w:val="000000"/>
          <w:sz w:val="32"/>
          <w:szCs w:val="32"/>
        </w:rPr>
      </w:pPr>
    </w:p>
    <w:p>
      <w:pPr>
        <w:spacing w:line="520" w:lineRule="exact"/>
        <w:jc w:val="center"/>
        <w:rPr>
          <w:rFonts w:ascii="Times New Roman" w:hAnsi="Times New Roman" w:eastAsia="仿宋_GB2312"/>
          <w:b/>
          <w:bCs w:val="0"/>
          <w:sz w:val="30"/>
          <w:szCs w:val="30"/>
        </w:rPr>
      </w:pPr>
      <w:r>
        <w:rPr>
          <w:rFonts w:ascii="Times New Roman" w:hAnsi="Times New Roman" w:eastAsia="仿宋_GB2312"/>
          <w:b/>
          <w:bCs w:val="0"/>
          <w:sz w:val="30"/>
          <w:szCs w:val="30"/>
        </w:rPr>
        <w:t>方案涉及区域的土地利用结构变化表</w:t>
      </w:r>
    </w:p>
    <w:p>
      <w:pPr>
        <w:spacing w:line="520" w:lineRule="exact"/>
        <w:ind w:right="-36" w:firstLine="420" w:firstLineChars="200"/>
        <w:jc w:val="right"/>
        <w:rPr>
          <w:rFonts w:ascii="Times New Roman" w:hAnsi="Times New Roman" w:eastAsia="仿宋_GB2312"/>
          <w:color w:val="000000"/>
          <w:szCs w:val="21"/>
        </w:rPr>
      </w:pPr>
      <w:r>
        <w:rPr>
          <w:rFonts w:ascii="Times New Roman" w:hAnsi="Times New Roman" w:eastAsia="仿宋_GB2312"/>
          <w:color w:val="000000"/>
          <w:szCs w:val="21"/>
        </w:rPr>
        <w:t>单位：公顷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79"/>
        <w:gridCol w:w="992"/>
        <w:gridCol w:w="851"/>
        <w:gridCol w:w="708"/>
        <w:gridCol w:w="709"/>
        <w:gridCol w:w="851"/>
        <w:gridCol w:w="708"/>
        <w:gridCol w:w="993"/>
        <w:gridCol w:w="850"/>
        <w:gridCol w:w="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1" w:hRule="atLeast"/>
          <w:tblHeader/>
          <w:jc w:val="center"/>
        </w:trPr>
        <w:tc>
          <w:tcPr>
            <w:tcW w:w="879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b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</w:rPr>
              <w:t>地块编号</w:t>
            </w:r>
          </w:p>
        </w:tc>
        <w:tc>
          <w:tcPr>
            <w:tcW w:w="992" w:type="dxa"/>
            <w:vMerge w:val="restart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b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</w:rPr>
              <w:t>调整情况</w:t>
            </w:r>
          </w:p>
        </w:tc>
        <w:tc>
          <w:tcPr>
            <w:tcW w:w="3827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b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</w:rPr>
              <w:t>农用地</w:t>
            </w:r>
          </w:p>
        </w:tc>
        <w:tc>
          <w:tcPr>
            <w:tcW w:w="993" w:type="dxa"/>
            <w:vMerge w:val="restart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b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</w:rPr>
              <w:t>建设</w:t>
            </w:r>
          </w:p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b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</w:rPr>
              <w:t>用地</w:t>
            </w:r>
          </w:p>
        </w:tc>
        <w:tc>
          <w:tcPr>
            <w:tcW w:w="850" w:type="dxa"/>
            <w:vMerge w:val="restart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b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</w:rPr>
              <w:t>其他</w:t>
            </w:r>
          </w:p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b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</w:rPr>
              <w:t>土地</w:t>
            </w:r>
          </w:p>
        </w:tc>
        <w:tc>
          <w:tcPr>
            <w:tcW w:w="827" w:type="dxa"/>
            <w:vMerge w:val="restart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b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</w:tblPrEx>
        <w:trPr>
          <w:trHeight w:val="788" w:hRule="atLeast"/>
          <w:tblHeader/>
          <w:jc w:val="center"/>
        </w:trPr>
        <w:tc>
          <w:tcPr>
            <w:tcW w:w="879" w:type="dxa"/>
            <w:vMerge w:val="continue"/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Times New Roman" w:hAnsi="Times New Roman" w:eastAsia="仿宋_GB2312"/>
                <w:b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Times New Roman" w:hAnsi="Times New Roman" w:eastAsia="仿宋_GB2312"/>
                <w:b/>
                <w:kern w:val="0"/>
                <w:szCs w:val="21"/>
              </w:rPr>
            </w:pP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b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</w:rPr>
              <w:t>小计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b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</w:rPr>
              <w:t>耕地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b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</w:rPr>
              <w:t>园地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b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</w:rPr>
              <w:t>林地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b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</w:rPr>
              <w:t>其他</w:t>
            </w:r>
          </w:p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b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</w:rPr>
              <w:t>农用地</w:t>
            </w:r>
          </w:p>
        </w:tc>
        <w:tc>
          <w:tcPr>
            <w:tcW w:w="993" w:type="dxa"/>
            <w:vMerge w:val="continue"/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827" w:type="dxa"/>
            <w:vMerge w:val="continue"/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1" w:hRule="atLeast"/>
          <w:jc w:val="center"/>
        </w:trPr>
        <w:tc>
          <w:tcPr>
            <w:tcW w:w="879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LS01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调整前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2.9251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0.8071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2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2.9251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2" w:hRule="atLeast"/>
          <w:jc w:val="center"/>
        </w:trPr>
        <w:tc>
          <w:tcPr>
            <w:tcW w:w="879" w:type="dxa"/>
            <w:vMerge w:val="continue"/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调整后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2.9251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2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2.9251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7" w:hRule="atLeast"/>
          <w:jc w:val="center"/>
        </w:trPr>
        <w:tc>
          <w:tcPr>
            <w:tcW w:w="879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LS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02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调整前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.0128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.0128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2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.0128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7" w:hRule="atLeast"/>
          <w:jc w:val="center"/>
        </w:trPr>
        <w:tc>
          <w:tcPr>
            <w:tcW w:w="879" w:type="dxa"/>
            <w:vMerge w:val="continue"/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调整后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.0128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2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.0128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7" w:hRule="atLeast"/>
          <w:jc w:val="center"/>
        </w:trPr>
        <w:tc>
          <w:tcPr>
            <w:tcW w:w="879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LS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03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调整前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.2459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2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.2459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7" w:hRule="atLeast"/>
          <w:jc w:val="center"/>
        </w:trPr>
        <w:tc>
          <w:tcPr>
            <w:tcW w:w="879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调整后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.2459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2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.2459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7" w:hRule="atLeast"/>
          <w:jc w:val="center"/>
        </w:trPr>
        <w:tc>
          <w:tcPr>
            <w:tcW w:w="879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LS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04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调整前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.3438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2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.3438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7" w:hRule="atLeast"/>
          <w:jc w:val="center"/>
        </w:trPr>
        <w:tc>
          <w:tcPr>
            <w:tcW w:w="879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调整后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.3438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2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.3438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7" w:hRule="atLeast"/>
          <w:jc w:val="center"/>
        </w:trPr>
        <w:tc>
          <w:tcPr>
            <w:tcW w:w="879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LS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05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调整前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1.2225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.2225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.2775</w:t>
            </w:r>
          </w:p>
        </w:tc>
        <w:tc>
          <w:tcPr>
            <w:tcW w:w="82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3.5000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7" w:hRule="atLeast"/>
          <w:jc w:val="center"/>
        </w:trPr>
        <w:tc>
          <w:tcPr>
            <w:tcW w:w="879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调整后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.5000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2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.5000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7" w:hRule="atLeast"/>
          <w:jc w:val="center"/>
        </w:trPr>
        <w:tc>
          <w:tcPr>
            <w:tcW w:w="1871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变化情况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-7.7501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08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  <w:tc>
          <w:tcPr>
            <w:tcW w:w="99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+10.0276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-2.2775</w:t>
            </w:r>
          </w:p>
        </w:tc>
        <w:tc>
          <w:tcPr>
            <w:tcW w:w="82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</w:tr>
    </w:tbl>
    <w:p>
      <w:pPr>
        <w:spacing w:line="520" w:lineRule="exact"/>
        <w:ind w:right="-52"/>
        <w:rPr>
          <w:rFonts w:ascii="Times New Roman" w:hAnsi="Times New Roman" w:eastAsia="仿宋_GB2312"/>
          <w:color w:val="000000"/>
          <w:sz w:val="18"/>
          <w:szCs w:val="18"/>
        </w:rPr>
      </w:pPr>
      <w:r>
        <w:rPr>
          <w:rFonts w:ascii="Times New Roman" w:hAnsi="Times New Roman" w:eastAsia="仿宋_GB2312"/>
          <w:color w:val="000000"/>
          <w:sz w:val="18"/>
          <w:szCs w:val="18"/>
        </w:rPr>
        <w:t>注：“+”表示面积增加，“-”表示面积减少。</w:t>
      </w:r>
    </w:p>
    <w:p>
      <w:pPr>
        <w:spacing w:line="520" w:lineRule="exact"/>
        <w:jc w:val="center"/>
        <w:rPr>
          <w:rFonts w:ascii="Times New Roman" w:hAnsi="Times New Roman" w:eastAsia="仿宋_GB2312"/>
          <w:b/>
          <w:color w:val="000000"/>
          <w:sz w:val="32"/>
          <w:szCs w:val="32"/>
        </w:rPr>
      </w:pPr>
    </w:p>
    <w:p>
      <w:pPr>
        <w:spacing w:line="520" w:lineRule="exact"/>
        <w:jc w:val="center"/>
        <w:rPr>
          <w:rFonts w:ascii="Times New Roman" w:hAnsi="Times New Roman" w:eastAsia="仿宋_GB2312"/>
          <w:b/>
          <w:color w:val="000000"/>
          <w:sz w:val="32"/>
          <w:szCs w:val="32"/>
        </w:rPr>
      </w:pPr>
    </w:p>
    <w:p>
      <w:pPr>
        <w:spacing w:line="520" w:lineRule="exact"/>
        <w:jc w:val="center"/>
        <w:rPr>
          <w:rFonts w:ascii="Times New Roman" w:hAnsi="Times New Roman" w:eastAsia="仿宋_GB2312"/>
          <w:b/>
          <w:color w:val="000000"/>
          <w:sz w:val="32"/>
          <w:szCs w:val="32"/>
        </w:rPr>
      </w:pPr>
    </w:p>
    <w:p>
      <w:pPr>
        <w:spacing w:line="520" w:lineRule="exact"/>
        <w:jc w:val="center"/>
        <w:rPr>
          <w:rFonts w:ascii="Times New Roman" w:hAnsi="Times New Roman" w:eastAsia="仿宋_GB2312"/>
          <w:b/>
          <w:color w:val="000000"/>
          <w:sz w:val="32"/>
          <w:szCs w:val="32"/>
        </w:rPr>
      </w:pPr>
    </w:p>
    <w:p>
      <w:pPr>
        <w:spacing w:line="520" w:lineRule="exact"/>
        <w:jc w:val="center"/>
        <w:rPr>
          <w:rFonts w:ascii="Times New Roman" w:hAnsi="Times New Roman" w:eastAsia="仿宋_GB2312"/>
          <w:b/>
          <w:color w:val="000000"/>
          <w:sz w:val="32"/>
          <w:szCs w:val="32"/>
        </w:rPr>
      </w:pPr>
    </w:p>
    <w:p>
      <w:pPr>
        <w:spacing w:line="520" w:lineRule="exact"/>
        <w:jc w:val="center"/>
        <w:rPr>
          <w:rFonts w:ascii="Times New Roman" w:hAnsi="Times New Roman" w:eastAsia="仿宋_GB2312"/>
          <w:b/>
          <w:color w:val="000000"/>
          <w:sz w:val="32"/>
          <w:szCs w:val="32"/>
        </w:rPr>
      </w:pPr>
    </w:p>
    <w:p>
      <w:pPr>
        <w:spacing w:line="520" w:lineRule="exact"/>
        <w:jc w:val="center"/>
        <w:rPr>
          <w:rFonts w:ascii="Times New Roman" w:hAnsi="Times New Roman" w:eastAsia="仿宋_GB2312"/>
          <w:b/>
          <w:color w:val="000000"/>
          <w:sz w:val="32"/>
          <w:szCs w:val="32"/>
        </w:rPr>
      </w:pPr>
    </w:p>
    <w:p>
      <w:pPr>
        <w:spacing w:line="520" w:lineRule="exact"/>
        <w:jc w:val="left"/>
        <w:rPr>
          <w:rFonts w:ascii="Times New Roman" w:hAnsi="Times New Roman" w:eastAsia="仿宋_GB2312"/>
          <w:b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附件2</w:t>
      </w:r>
      <w:r>
        <w:rPr>
          <w:rFonts w:ascii="Times New Roman" w:hAnsi="Times New Roman" w:eastAsia="仿宋_GB2312"/>
          <w:b/>
          <w:color w:val="000000"/>
          <w:sz w:val="32"/>
          <w:szCs w:val="32"/>
        </w:rPr>
        <w:t xml:space="preserve"> </w:t>
      </w:r>
    </w:p>
    <w:p>
      <w:pPr>
        <w:spacing w:line="520" w:lineRule="exact"/>
        <w:jc w:val="center"/>
        <w:rPr>
          <w:rFonts w:ascii="Times New Roman" w:hAnsi="Times New Roman" w:eastAsia="仿宋_GB2312"/>
          <w:b/>
          <w:color w:val="000000"/>
          <w:sz w:val="32"/>
          <w:szCs w:val="32"/>
        </w:rPr>
      </w:pPr>
    </w:p>
    <w:p>
      <w:pPr>
        <w:spacing w:line="520" w:lineRule="exact"/>
        <w:jc w:val="center"/>
        <w:rPr>
          <w:rFonts w:ascii="Times New Roman" w:hAnsi="Times New Roman" w:eastAsia="仿宋_GB2312"/>
          <w:b/>
          <w:color w:val="000000"/>
          <w:sz w:val="32"/>
          <w:szCs w:val="32"/>
        </w:rPr>
      </w:pPr>
    </w:p>
    <w:p>
      <w:pPr>
        <w:spacing w:line="520" w:lineRule="exact"/>
        <w:jc w:val="center"/>
        <w:rPr>
          <w:rFonts w:ascii="Times New Roman" w:hAnsi="Times New Roman" w:eastAsia="仿宋_GB2312"/>
          <w:b/>
          <w:color w:val="000000"/>
          <w:sz w:val="28"/>
          <w:szCs w:val="28"/>
        </w:rPr>
      </w:pPr>
      <w:r>
        <w:rPr>
          <w:rFonts w:ascii="Times New Roman" w:hAnsi="Times New Roman" w:eastAsia="仿宋_GB2312"/>
          <w:b/>
          <w:color w:val="000000"/>
          <w:sz w:val="32"/>
          <w:szCs w:val="32"/>
        </w:rPr>
        <w:t>预留规模落实前后主要土地调控指标变化情况表</w:t>
      </w:r>
    </w:p>
    <w:p>
      <w:pPr>
        <w:spacing w:line="520" w:lineRule="exact"/>
        <w:ind w:right="-36" w:firstLine="420" w:firstLineChars="200"/>
        <w:jc w:val="right"/>
        <w:rPr>
          <w:rFonts w:ascii="Times New Roman" w:hAnsi="Times New Roman" w:eastAsia="仿宋_GB2312"/>
          <w:color w:val="000000"/>
          <w:szCs w:val="21"/>
        </w:rPr>
      </w:pPr>
      <w:r>
        <w:rPr>
          <w:rFonts w:ascii="Times New Roman" w:hAnsi="Times New Roman" w:eastAsia="仿宋_GB2312"/>
          <w:color w:val="000000"/>
          <w:szCs w:val="21"/>
        </w:rPr>
        <w:t>单位：公顷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7"/>
        <w:gridCol w:w="2971"/>
        <w:gridCol w:w="1418"/>
        <w:gridCol w:w="1560"/>
        <w:gridCol w:w="13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tblHeader/>
          <w:jc w:val="center"/>
        </w:trPr>
        <w:tc>
          <w:tcPr>
            <w:tcW w:w="614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b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</w:rPr>
              <w:t>行政区域</w:t>
            </w:r>
          </w:p>
        </w:tc>
        <w:tc>
          <w:tcPr>
            <w:tcW w:w="1775" w:type="pct"/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b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</w:rPr>
              <w:t>指标名称</w:t>
            </w:r>
          </w:p>
        </w:tc>
        <w:tc>
          <w:tcPr>
            <w:tcW w:w="847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b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</w:rPr>
              <w:t>2020年落实前</w:t>
            </w:r>
          </w:p>
        </w:tc>
        <w:tc>
          <w:tcPr>
            <w:tcW w:w="932" w:type="pct"/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b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</w:rPr>
              <w:t>2020年落实后</w:t>
            </w:r>
          </w:p>
        </w:tc>
        <w:tc>
          <w:tcPr>
            <w:tcW w:w="832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b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b/>
                <w:kern w:val="0"/>
                <w:szCs w:val="21"/>
              </w:rPr>
              <w:t>变化情况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14" w:type="pct"/>
            <w:vMerge w:val="restar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陆丰市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775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耕地保有量</w:t>
            </w:r>
          </w:p>
        </w:tc>
        <w:tc>
          <w:tcPr>
            <w:tcW w:w="847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42372</w:t>
            </w:r>
          </w:p>
        </w:tc>
        <w:tc>
          <w:tcPr>
            <w:tcW w:w="93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42372</w:t>
            </w:r>
          </w:p>
        </w:tc>
        <w:tc>
          <w:tcPr>
            <w:tcW w:w="832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14" w:type="pct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775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基本农田保护面积</w:t>
            </w:r>
          </w:p>
        </w:tc>
        <w:tc>
          <w:tcPr>
            <w:tcW w:w="847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37259</w:t>
            </w:r>
          </w:p>
        </w:tc>
        <w:tc>
          <w:tcPr>
            <w:tcW w:w="93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37259</w:t>
            </w:r>
          </w:p>
        </w:tc>
        <w:tc>
          <w:tcPr>
            <w:tcW w:w="832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14" w:type="pct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775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建设用地总规模</w:t>
            </w:r>
          </w:p>
        </w:tc>
        <w:tc>
          <w:tcPr>
            <w:tcW w:w="847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20003</w:t>
            </w:r>
          </w:p>
        </w:tc>
        <w:tc>
          <w:tcPr>
            <w:tcW w:w="93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20003</w:t>
            </w:r>
          </w:p>
        </w:tc>
        <w:tc>
          <w:tcPr>
            <w:tcW w:w="832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14" w:type="pct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775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城乡建设用地规模</w:t>
            </w:r>
          </w:p>
        </w:tc>
        <w:tc>
          <w:tcPr>
            <w:tcW w:w="847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13819</w:t>
            </w:r>
          </w:p>
        </w:tc>
        <w:tc>
          <w:tcPr>
            <w:tcW w:w="93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13819</w:t>
            </w:r>
          </w:p>
        </w:tc>
        <w:tc>
          <w:tcPr>
            <w:tcW w:w="832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14" w:type="pct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775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城镇工矿用地规模</w:t>
            </w:r>
          </w:p>
        </w:tc>
        <w:tc>
          <w:tcPr>
            <w:tcW w:w="847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6495</w:t>
            </w:r>
          </w:p>
        </w:tc>
        <w:tc>
          <w:tcPr>
            <w:tcW w:w="93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6495</w:t>
            </w:r>
          </w:p>
        </w:tc>
        <w:tc>
          <w:tcPr>
            <w:tcW w:w="832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14" w:type="pct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775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交通、水利及其他建设用地规模</w:t>
            </w:r>
          </w:p>
        </w:tc>
        <w:tc>
          <w:tcPr>
            <w:tcW w:w="847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6184</w:t>
            </w:r>
          </w:p>
        </w:tc>
        <w:tc>
          <w:tcPr>
            <w:tcW w:w="93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6184</w:t>
            </w:r>
          </w:p>
        </w:tc>
        <w:tc>
          <w:tcPr>
            <w:tcW w:w="832" w:type="pc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14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畜牧果林场</w:t>
            </w:r>
          </w:p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耕地保有量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0</w:t>
            </w: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0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1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基本农田保护面积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0</w:t>
            </w: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0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1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建设用地总规模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11</w:t>
            </w: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11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1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城乡建设用地规模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7</w:t>
            </w: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7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1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城镇工矿用地规模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0.8</w:t>
            </w: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0.8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1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交通、水利及其他建设用地规模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4</w:t>
            </w: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4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14" w:type="pct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河东镇</w:t>
            </w:r>
          </w:p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耕地保有量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866.7</w:t>
            </w: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866.7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1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基本农田保护面积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742.5</w:t>
            </w: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742.5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1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建设用地总规模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580</w:t>
            </w: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580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1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城乡建设用地规模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437</w:t>
            </w: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437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1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城镇工矿用地规模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103.7</w:t>
            </w: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103.7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1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交通、水利及其他建设用地规模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143</w:t>
            </w: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143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14" w:type="pct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陂洋镇</w:t>
            </w:r>
          </w:p>
        </w:tc>
        <w:tc>
          <w:tcPr>
            <w:tcW w:w="1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耕地保有量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1900</w:t>
            </w: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1900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1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基本农田保护面积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1503.6</w:t>
            </w: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1503.6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1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建设用地总规模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790</w:t>
            </w: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790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1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城乡建设用地规模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298</w:t>
            </w: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298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1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城镇工矿用地规模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58.8</w:t>
            </w: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58.8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1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交通、水利及其他建设用地规模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492</w:t>
            </w: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492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14" w:type="pct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上英镇</w:t>
            </w:r>
          </w:p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耕地保有量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1533.3</w:t>
            </w: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1533.3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1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基本农田保护面积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1360.3</w:t>
            </w: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1360.3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1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建设用地总规模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352</w:t>
            </w: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352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1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城乡建设用地规模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227</w:t>
            </w: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227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1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城镇工矿用地规模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24.7</w:t>
            </w: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24.7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1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7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交通、水利及其他建设用地规模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125</w:t>
            </w: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125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0</w:t>
            </w:r>
          </w:p>
        </w:tc>
      </w:tr>
    </w:tbl>
    <w:p>
      <w:pPr>
        <w:spacing w:line="520" w:lineRule="exact"/>
        <w:ind w:right="-52"/>
        <w:rPr>
          <w:rFonts w:hint="eastAsia" w:ascii="Times New Roman" w:hAnsi="Times New Roman" w:eastAsia="仿宋_GB2312"/>
          <w:color w:val="000000"/>
          <w:sz w:val="18"/>
          <w:szCs w:val="18"/>
        </w:rPr>
      </w:pPr>
      <w:r>
        <w:rPr>
          <w:rFonts w:ascii="Times New Roman" w:hAnsi="Times New Roman" w:eastAsia="仿宋_GB2312"/>
          <w:color w:val="000000"/>
          <w:sz w:val="18"/>
          <w:szCs w:val="18"/>
        </w:rPr>
        <w:t>注：“+”表示面积增加，“-”表示面积减少。</w:t>
      </w:r>
    </w:p>
    <w:p>
      <w:pPr>
        <w:spacing w:line="520" w:lineRule="exact"/>
        <w:rPr>
          <w:rFonts w:ascii="Times New Roman" w:hAnsi="Times New Roman" w:eastAsia="仿宋_GB2312"/>
          <w:color w:val="000000"/>
          <w:sz w:val="32"/>
          <w:szCs w:val="32"/>
        </w:rPr>
        <w:sectPr>
          <w:headerReference r:id="rId3" w:type="default"/>
          <w:footerReference r:id="rId4" w:type="even"/>
          <w:pgSz w:w="11906" w:h="16838"/>
          <w:pgMar w:top="1440" w:right="1797" w:bottom="1440" w:left="1797" w:header="851" w:footer="992" w:gutter="0"/>
          <w:paperSrc w:first="15" w:other="15"/>
          <w:cols w:space="720" w:num="1"/>
          <w:docGrid w:linePitch="435" w:charSpace="0"/>
        </w:sectPr>
      </w:pPr>
    </w:p>
    <w:p>
      <w:pPr>
        <w:spacing w:line="520" w:lineRule="exact"/>
        <w:jc w:val="left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 xml:space="preserve">附件3 </w:t>
      </w:r>
    </w:p>
    <w:p>
      <w:pPr>
        <w:spacing w:line="520" w:lineRule="exact"/>
        <w:jc w:val="left"/>
        <w:rPr>
          <w:rFonts w:ascii="Times New Roman" w:hAnsi="Times New Roman" w:eastAsia="仿宋_GB2312"/>
          <w:b/>
          <w:color w:val="000000"/>
          <w:sz w:val="32"/>
          <w:szCs w:val="32"/>
        </w:rPr>
      </w:pPr>
    </w:p>
    <w:p>
      <w:pPr>
        <w:spacing w:line="520" w:lineRule="exact"/>
        <w:jc w:val="left"/>
        <w:rPr>
          <w:rFonts w:ascii="Times New Roman" w:hAnsi="Times New Roman" w:eastAsia="仿宋_GB2312"/>
          <w:b/>
          <w:color w:val="000000"/>
          <w:sz w:val="32"/>
          <w:szCs w:val="32"/>
        </w:rPr>
      </w:pPr>
    </w:p>
    <w:p>
      <w:pPr>
        <w:spacing w:line="520" w:lineRule="exact"/>
        <w:jc w:val="center"/>
        <w:rPr>
          <w:rFonts w:ascii="Times New Roman" w:hAnsi="Times New Roman" w:eastAsia="仿宋_GB2312"/>
          <w:b/>
          <w:sz w:val="32"/>
          <w:szCs w:val="32"/>
        </w:rPr>
      </w:pPr>
      <w:r>
        <w:rPr>
          <w:rFonts w:ascii="Times New Roman" w:hAnsi="Times New Roman" w:eastAsia="仿宋_GB2312"/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仿宋_GB2312"/>
          <w:b/>
          <w:sz w:val="32"/>
          <w:szCs w:val="32"/>
        </w:rPr>
        <w:t>方案涉及区域的土地利用规划图</w:t>
      </w:r>
    </w:p>
    <w:p>
      <w:pPr>
        <w:jc w:val="center"/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5468620" cy="3873500"/>
            <wp:effectExtent l="0" t="0" r="17780" b="12700"/>
            <wp:docPr id="6" name="图片 1" descr="04陆丰市河东镇、畜牧果林场落实地块前土地利用规划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04陆丰市河东镇、畜牧果林场落实地块前土地利用规划图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68620" cy="387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jc w:val="center"/>
      </w:pPr>
      <w:r>
        <w:drawing>
          <wp:inline distT="0" distB="0" distL="114300" distR="114300">
            <wp:extent cx="5479415" cy="3874135"/>
            <wp:effectExtent l="0" t="0" r="6985" b="12065"/>
            <wp:docPr id="5" name="图片 2" descr="07陆丰市河东镇、畜牧果林场落实地块后土地利用规划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07陆丰市河东镇、畜牧果林场落实地块后土地利用规划图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79415" cy="3874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114300" distR="114300">
            <wp:extent cx="5958840" cy="4215130"/>
            <wp:effectExtent l="0" t="0" r="3810" b="13970"/>
            <wp:docPr id="2" name="图片 3" descr="05陆丰市陂洋镇落实地块前土地利用规划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05陆丰市陂洋镇落实地块前土地利用规划图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58840" cy="4215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sectPr>
          <w:pgSz w:w="11906" w:h="16838"/>
          <w:pgMar w:top="720" w:right="879" w:bottom="720" w:left="879" w:header="851" w:footer="992" w:gutter="0"/>
          <w:paperSrc w:first="15" w:other="15"/>
          <w:cols w:space="720" w:num="1"/>
          <w:docGrid w:type="lines" w:linePitch="435" w:charSpace="0"/>
        </w:sectPr>
      </w:pPr>
      <w:r>
        <w:drawing>
          <wp:inline distT="0" distB="0" distL="114300" distR="114300">
            <wp:extent cx="6129655" cy="4334510"/>
            <wp:effectExtent l="0" t="0" r="4445" b="8890"/>
            <wp:docPr id="4" name="图片 4" descr="08陆丰市陂洋镇落实地块后土地利用规划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8陆丰市陂洋镇落实地块后土地利用规划图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9655" cy="4334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114300" distR="114300">
            <wp:extent cx="4550410" cy="6436360"/>
            <wp:effectExtent l="0" t="0" r="2540" b="2540"/>
            <wp:docPr id="3" name="图片 5" descr="06陆丰市上英镇落实地块前土地利用规划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06陆丰市上英镇落实地块前土地利用规划图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50410" cy="643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550410" cy="6436360"/>
            <wp:effectExtent l="0" t="0" r="2540" b="2540"/>
            <wp:docPr id="1" name="图片 6" descr="09陆丰市上英镇落实地块后土地利用规划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 descr="09陆丰市上英镇落实地块后土地利用规划图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50410" cy="643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879" w:right="720" w:bottom="879" w:left="720" w:header="851" w:footer="992" w:gutter="0"/>
      <w:paperSrc w:first="15" w:other="15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5D7026"/>
    <w:rsid w:val="23D61B66"/>
    <w:rsid w:val="5D5D7026"/>
    <w:rsid w:val="73B17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654</Words>
  <Characters>972</Characters>
  <Lines>0</Lines>
  <Paragraphs>0</Paragraphs>
  <TotalTime>10</TotalTime>
  <ScaleCrop>false</ScaleCrop>
  <LinksUpToDate>false</LinksUpToDate>
  <CharactersWithSpaces>975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2022-04-12T02:50:00Z</dcterms:created>
  <dc:creator>夜⊙_⊙Lu</dc:creator>
  <cp:lastModifiedBy>夜⊙_⊙Lu</cp:lastModifiedBy>
  <cp:lastPrinted>2022-04-12T02:56:16Z</cp:lastPrinted>
  <dcterms:modified xsi:type="dcterms:W3CDTF">2022-04-12T07:54:22Z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1D901535CFAE47DA8ECA50E3CDC2C3DE</vt:lpwstr>
  </property>
</Properties>
</file>